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0"/>
        <w:gridCol w:w="7100"/>
      </w:tblGrid>
      <w:tr w:rsidR="00052215">
        <w:tblPrEx>
          <w:tblCellMar>
            <w:top w:w="0" w:type="dxa"/>
            <w:bottom w:w="0" w:type="dxa"/>
          </w:tblCellMar>
        </w:tblPrEx>
        <w:tc>
          <w:tcPr>
            <w:tcW w:w="142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52215" w:rsidRDefault="00052215">
            <w:pPr>
              <w:spacing w:after="1" w:line="200" w:lineRule="auto"/>
            </w:pPr>
            <w:r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br/>
              <w:t>Федеральный закон от 14.11.2002 N 161-ФЗ</w:t>
            </w:r>
            <w:r>
              <w:rPr>
                <w:rFonts w:ascii="Arial" w:hAnsi="Arial" w:cs="Arial"/>
                <w:sz w:val="20"/>
              </w:rPr>
              <w:br/>
              <w:t>(ред. от 06.04.2024)</w:t>
            </w:r>
            <w:r>
              <w:rPr>
                <w:rFonts w:ascii="Arial" w:hAnsi="Arial" w:cs="Arial"/>
                <w:sz w:val="20"/>
              </w:rPr>
              <w:br/>
              <w:t>"О государственных и муниципальных унитарных предприятиях"</w:t>
            </w:r>
            <w:r>
              <w:rPr>
                <w:rFonts w:ascii="Arial" w:hAnsi="Arial" w:cs="Arial"/>
                <w:sz w:val="20"/>
              </w:rPr>
              <w:br/>
              <w:t> </w:t>
            </w:r>
          </w:p>
        </w:tc>
      </w:tr>
      <w:tr w:rsidR="00052215">
        <w:tblPrEx>
          <w:tblCellMar>
            <w:top w:w="0" w:type="dxa"/>
            <w:bottom w:w="0" w:type="dxa"/>
          </w:tblCellMar>
        </w:tblPrEx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52215" w:rsidRDefault="00052215">
            <w:pPr>
              <w:spacing w:after="1" w:line="200" w:lineRule="auto"/>
            </w:pPr>
            <w:r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br/>
            </w:r>
            <w:hyperlink r:id="rId5">
              <w:r>
                <w:rPr>
                  <w:rFonts w:ascii="Arial" w:hAnsi="Arial" w:cs="Arial"/>
                  <w:color w:val="0000FF"/>
                  <w:sz w:val="20"/>
                </w:rPr>
                <w:t>Ред. от 30.12.2021, недействующая</w:t>
              </w:r>
            </w:hyperlink>
            <w:r>
              <w:rPr>
                <w:rFonts w:ascii="Arial" w:hAnsi="Arial" w:cs="Arial"/>
                <w:sz w:val="20"/>
              </w:rPr>
              <w:br/>
              <w:t> </w:t>
            </w:r>
          </w:p>
        </w:tc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52215" w:rsidRDefault="00052215">
            <w:pPr>
              <w:spacing w:after="1" w:line="200" w:lineRule="auto"/>
            </w:pPr>
            <w:r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br/>
            </w:r>
            <w:hyperlink r:id="rId6">
              <w:r>
                <w:rPr>
                  <w:rFonts w:ascii="Arial" w:hAnsi="Arial" w:cs="Arial"/>
                  <w:color w:val="0000FF"/>
                  <w:sz w:val="20"/>
                </w:rPr>
                <w:t>Ред. от 06.04.2024, действующая</w:t>
              </w:r>
            </w:hyperlink>
            <w:r>
              <w:rPr>
                <w:rFonts w:ascii="Arial" w:hAnsi="Arial" w:cs="Arial"/>
                <w:sz w:val="20"/>
              </w:rPr>
              <w:br/>
              <w:t> </w:t>
            </w:r>
          </w:p>
        </w:tc>
      </w:tr>
      <w:tr w:rsidR="00052215">
        <w:tblPrEx>
          <w:tblCellMar>
            <w:top w:w="0" w:type="dxa"/>
            <w:bottom w:w="0" w:type="dxa"/>
          </w:tblCellMar>
        </w:tblPrEx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52215" w:rsidRDefault="00052215">
            <w:pPr>
              <w:spacing w:after="1" w:line="200" w:lineRule="auto"/>
            </w:pPr>
            <w:r>
              <w:rPr>
                <w:rFonts w:ascii="Arial" w:hAnsi="Arial" w:cs="Arial"/>
                <w:b/>
                <w:sz w:val="20"/>
              </w:rPr>
              <w:br/>
              <w:t>Глава IV. Управление унитарным предприятием</w:t>
            </w:r>
          </w:p>
          <w:p w:rsidR="00052215" w:rsidRDefault="00052215">
            <w:pPr>
              <w:spacing w:after="1" w:line="200" w:lineRule="auto"/>
              <w:ind w:left="240"/>
            </w:pPr>
            <w:r>
              <w:rPr>
                <w:rFonts w:ascii="Arial" w:hAnsi="Arial" w:cs="Arial"/>
                <w:b/>
                <w:sz w:val="20"/>
              </w:rPr>
              <w:t>Статья 24. Заимствования унитарным предприятием</w:t>
            </w:r>
            <w:r>
              <w:rPr>
                <w:rFonts w:ascii="Arial" w:hAnsi="Arial" w:cs="Arial"/>
                <w:b/>
                <w:sz w:val="20"/>
              </w:rPr>
              <w:br/>
            </w:r>
          </w:p>
        </w:tc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52215" w:rsidRDefault="00052215">
            <w:pPr>
              <w:spacing w:after="1" w:line="200" w:lineRule="auto"/>
            </w:pPr>
            <w:r>
              <w:rPr>
                <w:rFonts w:ascii="Arial" w:hAnsi="Arial" w:cs="Arial"/>
                <w:b/>
                <w:sz w:val="20"/>
              </w:rPr>
              <w:br/>
              <w:t>Глава IV. Управление унитарным предприятием</w:t>
            </w:r>
          </w:p>
          <w:p w:rsidR="00052215" w:rsidRDefault="00052215">
            <w:pPr>
              <w:spacing w:after="1" w:line="200" w:lineRule="auto"/>
              <w:ind w:left="240"/>
            </w:pPr>
            <w:r>
              <w:rPr>
                <w:rFonts w:ascii="Arial" w:hAnsi="Arial" w:cs="Arial"/>
                <w:b/>
                <w:sz w:val="20"/>
              </w:rPr>
              <w:t>Статья 24. Заимствования унитарным предприятием</w:t>
            </w:r>
            <w:r>
              <w:rPr>
                <w:rFonts w:ascii="Arial" w:hAnsi="Arial" w:cs="Arial"/>
                <w:b/>
                <w:sz w:val="20"/>
              </w:rPr>
              <w:br/>
            </w:r>
          </w:p>
        </w:tc>
      </w:tr>
      <w:tr w:rsidR="00052215">
        <w:tblPrEx>
          <w:tblCellMar>
            <w:top w:w="0" w:type="dxa"/>
            <w:bottom w:w="0" w:type="dxa"/>
          </w:tblCellMar>
        </w:tblPrEx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52215" w:rsidRDefault="00052215">
            <w:pPr>
              <w:spacing w:after="1" w:line="200" w:lineRule="auto"/>
              <w:ind w:firstLine="540"/>
              <w:jc w:val="both"/>
            </w:pPr>
            <w:r>
              <w:rPr>
                <w:rFonts w:ascii="Arial" w:hAnsi="Arial" w:cs="Arial"/>
                <w:sz w:val="20"/>
              </w:rPr>
              <w:t>1. Заимствования унитарным предприятием могут осуществляться в форме:</w:t>
            </w:r>
          </w:p>
          <w:p w:rsidR="00052215" w:rsidRDefault="00052215">
            <w:pPr>
              <w:spacing w:before="200" w:after="1" w:line="200" w:lineRule="auto"/>
              <w:ind w:firstLine="540"/>
              <w:jc w:val="both"/>
            </w:pPr>
            <w:r>
              <w:rPr>
                <w:rFonts w:ascii="Arial" w:hAnsi="Arial" w:cs="Arial"/>
                <w:sz w:val="20"/>
              </w:rPr>
              <w:t>кредитов по договорам с кредитными организациями;</w:t>
            </w:r>
          </w:p>
          <w:p w:rsidR="00052215" w:rsidRDefault="00052215">
            <w:pPr>
              <w:spacing w:before="200" w:after="1" w:line="200" w:lineRule="auto"/>
              <w:ind w:firstLine="540"/>
              <w:jc w:val="both"/>
            </w:pPr>
            <w:r>
              <w:rPr>
                <w:rFonts w:ascii="Arial" w:hAnsi="Arial" w:cs="Arial"/>
                <w:sz w:val="20"/>
              </w:rPr>
              <w:t>бюджетных кредитов, предоставленных на условиях и в пределах лимитов, которые предусмотрены бюджетным законодательством Российской Федерации</w:t>
            </w:r>
            <w:r>
              <w:rPr>
                <w:rFonts w:ascii="Arial" w:hAnsi="Arial" w:cs="Arial"/>
                <w:strike/>
                <w:color w:val="FF0000"/>
                <w:sz w:val="20"/>
              </w:rPr>
              <w:t>.</w:t>
            </w:r>
          </w:p>
          <w:p w:rsidR="00052215" w:rsidRDefault="00052215">
            <w:pPr>
              <w:spacing w:before="200" w:after="1" w:line="200" w:lineRule="auto"/>
              <w:ind w:firstLine="540"/>
              <w:jc w:val="both"/>
            </w:pPr>
            <w:r>
              <w:rPr>
                <w:rFonts w:ascii="Arial" w:hAnsi="Arial" w:cs="Arial"/>
                <w:strike/>
                <w:color w:val="FF0000"/>
                <w:sz w:val="20"/>
              </w:rPr>
              <w:t>Государственное или муниципальное предприятие также вправе осуществлять заимствования путем размещения облигаций или выдачи векселей,</w:t>
            </w:r>
            <w:r>
              <w:rPr>
                <w:rFonts w:ascii="Arial" w:hAnsi="Arial" w:cs="Arial"/>
                <w:sz w:val="20"/>
              </w:rPr>
              <w:t xml:space="preserve"> а также в иных формах в случаях, установленных Правительством Российской Федерации.</w:t>
            </w:r>
          </w:p>
        </w:tc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52215" w:rsidRDefault="00052215">
            <w:pPr>
              <w:spacing w:after="1" w:line="200" w:lineRule="auto"/>
              <w:ind w:firstLine="540"/>
              <w:jc w:val="both"/>
            </w:pPr>
            <w:r>
              <w:rPr>
                <w:rFonts w:ascii="Arial" w:hAnsi="Arial" w:cs="Arial"/>
                <w:sz w:val="20"/>
              </w:rPr>
              <w:t>1. Заимствования унитарным предприятием могут осуществляться в форме:</w:t>
            </w:r>
          </w:p>
          <w:p w:rsidR="00052215" w:rsidRDefault="00052215">
            <w:pPr>
              <w:spacing w:before="200" w:after="1" w:line="200" w:lineRule="auto"/>
              <w:ind w:firstLine="540"/>
              <w:jc w:val="both"/>
            </w:pPr>
            <w:r>
              <w:rPr>
                <w:rFonts w:ascii="Arial" w:hAnsi="Arial" w:cs="Arial"/>
                <w:sz w:val="20"/>
              </w:rPr>
              <w:t>кредитов по договорам с кредитными организациями;</w:t>
            </w:r>
          </w:p>
          <w:p w:rsidR="00052215" w:rsidRDefault="00052215">
            <w:pPr>
              <w:spacing w:before="200" w:after="1" w:line="200" w:lineRule="auto"/>
              <w:ind w:firstLine="540"/>
              <w:jc w:val="both"/>
            </w:pPr>
            <w:r>
              <w:rPr>
                <w:rFonts w:ascii="Arial" w:hAnsi="Arial" w:cs="Arial"/>
                <w:sz w:val="20"/>
              </w:rPr>
              <w:t>бюджетных кредитов, предоставленных на условиях и в пределах лимитов, которые предусмотрены бюджетным законодательством Российской Федерации</w:t>
            </w:r>
            <w:r>
              <w:rPr>
                <w:rFonts w:ascii="Arial" w:hAnsi="Arial" w:cs="Arial"/>
                <w:sz w:val="20"/>
                <w:shd w:val="clear" w:color="auto" w:fill="C0C0C0"/>
              </w:rPr>
              <w:t>,</w:t>
            </w:r>
            <w:r>
              <w:rPr>
                <w:rFonts w:ascii="Arial" w:hAnsi="Arial" w:cs="Arial"/>
                <w:sz w:val="20"/>
              </w:rPr>
              <w:t xml:space="preserve"> а также в иных формах в случаях, установленных Правительством Российской Федерации.</w:t>
            </w:r>
          </w:p>
          <w:p w:rsidR="00052215" w:rsidRDefault="00052215">
            <w:pPr>
              <w:spacing w:before="200" w:after="1" w:line="200" w:lineRule="auto"/>
              <w:ind w:firstLine="540"/>
              <w:jc w:val="both"/>
            </w:pPr>
            <w:r>
              <w:rPr>
                <w:rFonts w:ascii="Arial" w:hAnsi="Arial" w:cs="Arial"/>
                <w:sz w:val="20"/>
                <w:shd w:val="clear" w:color="auto" w:fill="C0C0C0"/>
              </w:rPr>
              <w:t xml:space="preserve">Абзац утратил силу. - Федеральный </w:t>
            </w:r>
            <w:hyperlink r:id="rId7">
              <w:r>
                <w:rPr>
                  <w:rFonts w:ascii="Arial" w:hAnsi="Arial" w:cs="Arial"/>
                  <w:color w:val="0000FF"/>
                  <w:sz w:val="20"/>
                  <w:shd w:val="clear" w:color="auto" w:fill="C0C0C0"/>
                </w:rPr>
                <w:t>закон</w:t>
              </w:r>
            </w:hyperlink>
            <w:r>
              <w:rPr>
                <w:rFonts w:ascii="Arial" w:hAnsi="Arial" w:cs="Arial"/>
                <w:sz w:val="20"/>
                <w:shd w:val="clear" w:color="auto" w:fill="C0C0C0"/>
              </w:rPr>
              <w:t xml:space="preserve"> от 06.04.2024 N 66-ФЗ.</w:t>
            </w:r>
          </w:p>
        </w:tc>
      </w:tr>
    </w:tbl>
    <w:p w:rsidR="00052215" w:rsidRDefault="00052215"/>
    <w:p w:rsidR="00713060" w:rsidRDefault="00713060">
      <w:bookmarkStart w:id="0" w:name="_GoBack"/>
      <w:bookmarkEnd w:id="0"/>
    </w:p>
    <w:sectPr w:rsidR="00713060" w:rsidSect="00393E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215"/>
    <w:rsid w:val="00052215"/>
    <w:rsid w:val="0071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B&amp;n=473944&amp;dst=10001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B&amp;n=474038" TargetMode="External"/><Relationship Id="rId5" Type="http://schemas.openxmlformats.org/officeDocument/2006/relationships/hyperlink" Target="https://login.consultant.ru/link/?req=doc&amp;base=RZB&amp;n=38986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2024-06-14T02:59:00Z</dcterms:created>
  <dcterms:modified xsi:type="dcterms:W3CDTF">2024-06-14T03:02:00Z</dcterms:modified>
</cp:coreProperties>
</file>